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28.8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Brugal 1888 elige 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another</w:t>
      </w:r>
      <w:r w:rsidDel="00000000" w:rsidR="00000000" w:rsidRPr="00000000">
        <w:rPr>
          <w:b w:val="1"/>
          <w:sz w:val="28"/>
          <w:szCs w:val="28"/>
          <w:rtl w:val="0"/>
        </w:rPr>
        <w:t xml:space="preserve"> para liderar su comunicación estratégica en México</w:t>
      </w:r>
    </w:p>
    <w:p w:rsidR="00000000" w:rsidDel="00000000" w:rsidP="00000000" w:rsidRDefault="00000000" w:rsidRPr="00000000" w14:paraId="00000005">
      <w:pPr>
        <w:spacing w:line="328.8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28.8" w:lineRule="auto"/>
        <w:ind w:left="72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La legendaria firma productora de rones y la agencia trabajarán de la mano en sus estrategias de relaciones públicas.</w:t>
      </w:r>
    </w:p>
    <w:p w:rsidR="00000000" w:rsidDel="00000000" w:rsidP="00000000" w:rsidRDefault="00000000" w:rsidRPr="00000000" w14:paraId="00000007">
      <w:pPr>
        <w:spacing w:line="328.8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26 de mayo de 2022 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 partir del mes de abril, 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será la agencia de comunicación estratégica de </w:t>
      </w:r>
      <w:r w:rsidDel="00000000" w:rsidR="00000000" w:rsidRPr="00000000">
        <w:rPr>
          <w:b w:val="1"/>
          <w:rtl w:val="0"/>
        </w:rPr>
        <w:t xml:space="preserve">Brugal 1888</w:t>
      </w:r>
      <w:r w:rsidDel="00000000" w:rsidR="00000000" w:rsidRPr="00000000">
        <w:rPr>
          <w:rtl w:val="0"/>
        </w:rPr>
        <w:t xml:space="preserve">, marca dominicana que ha destacado por producir rones premium líder a nivel global.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Algunas actividades que </w:t>
      </w:r>
      <w:r w:rsidDel="00000000" w:rsidR="00000000" w:rsidRPr="00000000">
        <w:rPr>
          <w:rtl w:val="0"/>
        </w:rPr>
        <w:t xml:space="preserve">abarcará</w:t>
      </w:r>
      <w:r w:rsidDel="00000000" w:rsidR="00000000" w:rsidRPr="00000000">
        <w:rPr>
          <w:rtl w:val="0"/>
        </w:rPr>
        <w:t xml:space="preserve"> esta alianza incluye relaciones públicas e </w:t>
      </w:r>
      <w:r w:rsidDel="00000000" w:rsidR="00000000" w:rsidRPr="00000000">
        <w:rPr>
          <w:i w:val="1"/>
          <w:rtl w:val="0"/>
        </w:rPr>
        <w:t xml:space="preserve">influencer marketing</w:t>
      </w:r>
      <w:r w:rsidDel="00000000" w:rsidR="00000000" w:rsidRPr="00000000">
        <w:rPr>
          <w:rtl w:val="0"/>
        </w:rPr>
        <w:t xml:space="preserve">, las cuales serán diseñadas y ejecutadas por un grupo de expertos en comunicación para firmas de lujo y estilo de vida.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i w:val="1"/>
          <w:rtl w:val="0"/>
        </w:rPr>
        <w:t xml:space="preserve">“Siendo una marca relativamente joven en México, </w:t>
      </w:r>
      <w:r w:rsidDel="00000000" w:rsidR="00000000" w:rsidRPr="00000000">
        <w:rPr>
          <w:b w:val="1"/>
          <w:i w:val="1"/>
          <w:rtl w:val="0"/>
        </w:rPr>
        <w:t xml:space="preserve">Brugal 1888</w:t>
      </w:r>
      <w:r w:rsidDel="00000000" w:rsidR="00000000" w:rsidRPr="00000000">
        <w:rPr>
          <w:i w:val="1"/>
          <w:rtl w:val="0"/>
        </w:rPr>
        <w:t xml:space="preserve"> quiere seguir construyendo y posicionándose en el país como el destilado de lujo que lo caracteriza, sabemos que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i w:val="1"/>
          <w:rtl w:val="0"/>
        </w:rPr>
        <w:t xml:space="preserve"> entiende muy bien la industria y estamos felices de tenerlos como aliados”, dijo Katy Castro, </w:t>
      </w:r>
      <w:r w:rsidDel="00000000" w:rsidR="00000000" w:rsidRPr="00000000">
        <w:rPr>
          <w:b w:val="1"/>
          <w:i w:val="1"/>
          <w:rtl w:val="0"/>
        </w:rPr>
        <w:t xml:space="preserve">National Brand Ambassador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</w:t>
      </w:r>
      <w:r w:rsidDel="00000000" w:rsidR="00000000" w:rsidRPr="00000000">
        <w:rPr>
          <w:b w:val="1"/>
          <w:rtl w:val="0"/>
        </w:rPr>
        <w:t xml:space="preserve">Brugal México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Todos los rones de la marca son apreciados por su calidad y legado, resultado de la pasión y maestría de cinco generaciones de maestros roneros. Fundada en 1888 por Andrés Brugal, la firma surgió en Puerto Plata, República Dominicana, con la intención de producir el mejor ron posible a través de métodos como un enfoque especial en el proceso de elaboración y el cuidado en la calidad de las barricas en las que envejecen los destilados.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Gracias a esta atención al detalle en el proceso de elaboración, </w:t>
      </w:r>
      <w:r w:rsidDel="00000000" w:rsidR="00000000" w:rsidRPr="00000000">
        <w:rPr>
          <w:b w:val="1"/>
          <w:rtl w:val="0"/>
        </w:rPr>
        <w:t xml:space="preserve">Brugal 1888</w:t>
      </w:r>
      <w:r w:rsidDel="00000000" w:rsidR="00000000" w:rsidRPr="00000000">
        <w:rPr>
          <w:rtl w:val="0"/>
        </w:rPr>
        <w:t xml:space="preserve"> se ha convertido en una familia de rones con una complejidad y carácter inigualables, que han destacado entre los conocedores.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Desde 2008, </w:t>
      </w:r>
      <w:r w:rsidDel="00000000" w:rsidR="00000000" w:rsidRPr="00000000">
        <w:rPr>
          <w:b w:val="1"/>
          <w:rtl w:val="0"/>
        </w:rPr>
        <w:t xml:space="preserve">Brugal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1888</w:t>
      </w:r>
      <w:r w:rsidDel="00000000" w:rsidR="00000000" w:rsidRPr="00000000">
        <w:rPr>
          <w:rtl w:val="0"/>
        </w:rPr>
        <w:t xml:space="preserve"> pertenece a Edrington, grupo de origen escocés que produce algunos de los destilados de lujo más valiosos del mundo como The Macallan, Highland Park y Famous Grouse. Esta alianza ha permitido que la marca logre una red de distribución que llega a 140 mercados, convirtiéndose en la firma más internacional de República Dominicana.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Nos enorgullece trabajar en conjunto con </w:t>
      </w:r>
      <w:r w:rsidDel="00000000" w:rsidR="00000000" w:rsidRPr="00000000">
        <w:rPr>
          <w:b w:val="1"/>
          <w:i w:val="1"/>
          <w:rtl w:val="0"/>
        </w:rPr>
        <w:t xml:space="preserve">Brugal</w:t>
      </w:r>
      <w:r w:rsidDel="00000000" w:rsidR="00000000" w:rsidRPr="00000000">
        <w:rPr>
          <w:i w:val="1"/>
          <w:rtl w:val="0"/>
        </w:rPr>
        <w:t xml:space="preserve">. Sin duda, esta marca nos motiva mucho a seguir creciendo para sumar valor a la comunicación estratégica en la industria de los destilados premium. Este nuevo reto nos emociona y nos ha inspirado a proponer acciones disruptivas que sin duda revolucionarán la manera en la que comunicamos el legado y las propiedades de esta marca</w:t>
      </w:r>
      <w:r w:rsidDel="00000000" w:rsidR="00000000" w:rsidRPr="00000000">
        <w:rPr>
          <w:i w:val="1"/>
          <w:rtl w:val="0"/>
        </w:rPr>
        <w:t xml:space="preserve">”, </w:t>
      </w:r>
      <w:r w:rsidDel="00000000" w:rsidR="00000000" w:rsidRPr="00000000">
        <w:rPr>
          <w:rtl w:val="0"/>
        </w:rPr>
        <w:t xml:space="preserve">dijo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Jaspar Eyears, CEO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A través de esta alianza,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buscará dar un mayor posicionamiento a una de las marcas más legendarias de ron en el mundo, impulsando su legado para alcanzar nuevas audiencias en nuestro país.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Acerca de Brugal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Brugal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es una marca productora de rones premium líder a nivel global.  Fundada en 1888 por Don Andrés Brugal Montaner, la marca surgió en Puerto Plata, República Dominicana, con la intención de producir el mejor ron posible a través de métodos como un proceso único de doble destilado y envejecimiento en roble americano y posteriormente en barricas de jerez. 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Gracias a esta atención al detalle en el proceso de elaboración,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Brugal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se ha convertido en una familia de rones con una complejidad y carácter inigualables, que han destacado entre los conocedores y que cuenta con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Brugal 1888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como su destilado más icónico.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Desde 2008,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Brugal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pertenece a Edrington, grupo de origen escocés que produce algunos de los destilados de lujo más valiosos del mundo como The Macallan, Highland Park y Famous Grouse. Esta alianza ha permitido que la marca logre una red de distribución que llega a 140 mercados, convirtiéndose en la firma más internacional de República Dominicana.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Contactos clave another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another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Paulina Villaseñor | PR Manager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paulina.villaseñor@another.co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another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Adrián Ávila |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PR Expert</w:t>
        <w:br w:type="textWrapping"/>
        <w:t xml:space="preserve">(55) 6934 6338 | adrian.avila@another.co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40" w:lineRule="auto"/>
      <w:jc w:val="center"/>
      <w:rPr/>
    </w:pPr>
    <w:r w:rsidDel="00000000" w:rsidR="00000000" w:rsidRPr="00000000">
      <w:rPr>
        <w:rFonts w:ascii="Garamond" w:cs="Garamond" w:eastAsia="Garamond" w:hAnsi="Garamond"/>
      </w:rPr>
      <w:drawing>
        <wp:inline distB="114300" distT="114300" distL="114300" distR="114300">
          <wp:extent cx="1081088" cy="1081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nother.co/?utm_source=PR+Brugal+M%C3%A9xico&amp;utm_medium=Brugal+M%C3%A9xico&amp;utm_campaign=Brugal+M%C3%A9xico&amp;utm_id=Mexico" TargetMode="External"/><Relationship Id="rId7" Type="http://schemas.openxmlformats.org/officeDocument/2006/relationships/hyperlink" Target="https://another.co/?utm_source=PR+Brugal+M%C3%A9xico&amp;utm_medium=Brugal+M%C3%A9xico&amp;utm_campaign=Brugal+M%C3%A9xico&amp;utm_id=Mexic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